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0B" w:rsidRPr="0080550B" w:rsidRDefault="00805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550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80550B">
        <w:rPr>
          <w:rFonts w:ascii="Times New Roman" w:hAnsi="Times New Roman" w:cs="Times New Roman"/>
          <w:sz w:val="28"/>
          <w:szCs w:val="28"/>
        </w:rPr>
        <w:br/>
      </w:r>
    </w:p>
    <w:p w:rsidR="0080550B" w:rsidRPr="0080550B" w:rsidRDefault="00805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ГОСУДАРСТВЕННОЕ САНИТАРНО-ЭПИДЕМИОЛОГИЧЕСКОЕ НОРМИРОВАНИЕ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Утверждаю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Руководитель Федеральной службы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по надзору в сфере защиты прав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потребителей и благополучия человека -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Главный государственный санитарный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врач Российской Федерации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А.Ю.ПОПОВА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10 августа 2018 г.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2.4.5. ГИГИЕНА ДЕТЕЙ И ПОДРОСТКОВ. ДЕТСКОЕ ПИТАНИЕ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ПРАКТИЧЕСКИЕ АСПЕКТЫ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ОРГАНИЗАЦИИ РАЦИОНАЛЬНОГО ПИТАНИЯ ДЕТЕЙ И ПОДРОСТКОВ,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ОРГАНИЗАЦИЯ МОНИТОРИНГА ПИТАНИЯ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МР 2.4.5.0131-18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1. Разработаны ФБУН "Новосибирский НИИ гигиены"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(И.И. Новикова, Ю.В. Ерофеев, В.Н. Михеев, П.А.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Вейних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, И.П.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Флянку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); Управление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в Омской области (А.С.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Крига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, М.Н. Бойко, Ю.В. Меньшикова); Министерство здравоохранения Омской области (А.Е. Стороженко).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 Утверждены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А.Ю. Поповой 10.08.2018.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3. Введены впервые.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I. Общие положения и область применения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1.1. Настоящие методические рекомендации (далее - МР) направлены на улучшение организации питания детей и подростков в организованных детских коллективах.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1.2. МР могут быть использованы органами и организациями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, региональными органами управления образованием, образовательными и оздоровительными организациями для детей и подростков, организациями по уходу и присмотру за детьми, высшими учебными заведениями медицинского и педагогического профиля.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II. Рекомендации по разработке меню и режиму питания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2.1. Меню рекомендуется составлять не менее чем на 2 недели.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Меню должно учитывать физиологическую потребность организма в энергии и пищевых веществах, а также фактические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ребенка; быть разнообразным, безопасным и сбалансированным; включать продукты для детского питания, обогащенные витаминами, минералами,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бифидобактериями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; содержать блюда в технологии приготовления которых использовались щадящие способы кулинарной обработки, обеспечивающие сохранение вкусовых качеств, предусматривать возможность организации питания детей с учетом медицинских показаний.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Допускается включение в меню блюд, в технологии приготовления которых предусматривается введение пищевых добавок, разрешенных в установленном порядке [</w:t>
      </w:r>
      <w:hyperlink w:anchor="P227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Меню не должно включать пищевые продукты и блюда, которые могут послужить причиной возникновения и распространения инфекционных заболеваний (отравлений).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 меню не должны допускаться повторения одних и тех же блюд или кулинарных изделий в один и тот же день или в смежные дни.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С целью обеспечения полноценности питания на этапе разработки меню рекомендуется составлять прогнозную накопительную ведомость рациона питания на цикл. При этом колебания среднесуточных показателей, поступающих с рационом питания продуктов по каждой группе, не должны быть ниже рекомендуемого уровня более чем на 5% в пересчете на нетто (</w:t>
      </w:r>
      <w:hyperlink w:anchor="P9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Организация питания детей в организованных коллективах регламентируется санитарно-эпидемиологическими требованиями, в которых в том числе, приведены среднесуточные наборы пищевых продуктов для детей различных возрастных групп. Соблюдение санитарно-эпидемиологических требований обеспечивает санитарно-микробиологическую и санитарно-химическую безопасность питания детей дошкольного возраста в организованных коллективах и пищевую ценность рациона, достаточную для нормального развития организма ребенка дошкольного и школьного возраста.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Рекомендуемые среднесуточные наборы пищевых продуктов для детей различных возрастных групп распределены по приемам пищи в </w:t>
      </w:r>
      <w:hyperlink w:anchor="P9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При построении меню необходимо учитывать режим работы организации, требования действующих нормативных документов, определяющих рекомендуемое распределение энергетической ценности (калорийности) суточного рациона по отдельным приемам пищи [</w:t>
      </w:r>
      <w:hyperlink w:anchor="P228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4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]. На завтрак должно приходиться 20 - 25% от суточной калорийности рациона, обед - 30 - 35%, полдник - 10 - 15%, ужин - 20 - 25%, второй ужин - 5%. В промежутке между завтраком и обедом может быть организован второй завтрак, включающий выдачу напитка или свежих фруктов.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 примерном меню содержание белков должно обеспечивать 12 - 15%) от калорийности рациона, жиров 30 - 32% и углеводов 55 - 58%. При составлении меню следует учитывать национальные и территориальные особенности питания населения и состояние здоровья детей.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На все блюда, указанные в меню, необходимо иметь технологические карты.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Технологические карты составляются на основании рецептурных сборников, рекомендованных для детского питания. Технологические карты должны быть точными копиями первоисточника, какие-либо пересчеты норм внесения продуктов с учетом объема выдаваемых порций в технологической карте проводиться не должны. Рекомендуется оформлять приложения к технологической карте с учетом фактического выхода блюда и возрастных групп питающихся.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Наименования блюд и кулинарных изделий, указываемых в меню, должны соответствовать их наименованиям в сборниках рецептур.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2.2. Завтрак может состоять из горячего блюда (каша, запеканка, творожные или яичные блюда и др.), бутерброда и горячего напитка.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Второй завтрак может включать десерт (фрукт, сок).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Обед может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кисель, витаминизированный напиток, сок и др.).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Полдник может включать напиток (молоко, кисломолочные напитки, соки, чай) с булочными или кондитерскими изделиями без крема; допускается выдача творожных или крупяных запеканок и блюд.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Ужин может включать рыбные, мясные, овощные и творожные блюда, салаты и горячие напитки.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На второй ужин рекомендуется выдавать кисломолочные напитки.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2.3. Ежедневное меню рекомендуется вывешивать в столовой и (или) групповой ячейке.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2.4. Наряду с основным питанием в общеобразовательных учреждениях возможна организация дополнительного питания.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С целью выработки у школьников навыков здорового питания в ассортимент дополнительного питания рекомендуется включение первых блюд (1 - 2 наименования), вторых блюд (1 - 2 наименования), салатов (1 - 2 наименования), напитков (1 - 2 наименования) и выпечных изделий.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2.5. Установка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вейдинговых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аппаратов в образовательных организациях может быть использована как вариант организации дополнительного питания. При этом, через аппараты для автоматической выдачи пищевых продуктов в потребительской упаковке допускается реализация соков, нектаров, 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условий их хранения и сроков реализации.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2.6. Выдача детям кислородных коктейлей может осуществляться только по назначению врача-педиатра медицинским работником образовательной (оздоровительной) организации и при наличии необходимых условий для приготовления коктейлей. На выдаваемый детям кислородный коктейль должна иметься технологическая карта. В составе кислородных коктейлей в качестве </w:t>
      </w:r>
      <w:r w:rsidRPr="0080550B">
        <w:rPr>
          <w:rFonts w:ascii="Times New Roman" w:hAnsi="Times New Roman" w:cs="Times New Roman"/>
          <w:sz w:val="28"/>
          <w:szCs w:val="28"/>
        </w:rPr>
        <w:lastRenderedPageBreak/>
        <w:t>пенообразователя не должны использоваться сырые яйца, а также пенообразователи на спиртовой основе.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III. Рекомендации по расчету калорийности меню с учетом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фактической двигательной активности детей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3.1. Для определения более точных цифр требуемой калорийности рациона при построении меню рекомендуется в организованном коллективе проводить предварительную оценку фактической двигательной активности детей и подростков с учетом режима дня и реализуемых в учреждении образовательных и спортивных программ.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Для оценки двигательной активности необходимо заполнить карты самоотчета на выборочную группу детей и подсчитать суммарное время, затраченное на каждую из категорий двигательной активности (</w:t>
      </w:r>
      <w:hyperlink w:anchor="P2180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приложение 2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на каждую категорию двигательной активности (в ккал/кг) показатели продолжительности времени, затраченного на каждую из категорий двигательной активности, умножаются на соответствующий ей метаболический коэффициент.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Показатель фактических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определяется посредством суммации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по всем категориям двигательной активности.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С целью оценки соответствия калорийности рациона питания фактическим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энерготратам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ребенка, рекомендуется полученный показатель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(ккал/кг/сутки) умножать на массу тела и определять суммарные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ребенка (ккал/сутки). Далее возможно руководствоваться полученными данными для построения цикличного меню.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5D16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625">
        <w:rPr>
          <w:rFonts w:ascii="Times New Roman" w:hAnsi="Times New Roman" w:cs="Times New Roman"/>
          <w:position w:val="-271"/>
          <w:sz w:val="28"/>
          <w:szCs w:val="28"/>
        </w:rPr>
        <w:pict>
          <v:shape id="_x0000_i1025" style="width:468pt;height:282.75pt" coordsize="" o:spt="100" adj="0,,0" path="" filled="f" stroked="f">
            <v:stroke joinstyle="miter"/>
            <v:imagedata r:id="rId5" o:title="base_1_317967_32768"/>
            <v:formulas/>
            <v:path o:connecttype="segments"/>
          </v:shape>
        </w:pic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80550B">
        <w:rPr>
          <w:rFonts w:ascii="Times New Roman" w:hAnsi="Times New Roman" w:cs="Times New Roman"/>
          <w:sz w:val="28"/>
          <w:szCs w:val="28"/>
        </w:rPr>
        <w:t>Рисунок 1. Сравнительная характеристика соответствия</w:t>
      </w:r>
    </w:p>
    <w:p w:rsidR="0080550B" w:rsidRPr="0080550B" w:rsidRDefault="00805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 xml:space="preserve">калорийности питания и фактических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3.2. В качестве примера приводятся данные оценки циклического меню и фактических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детей в оздоровительной организации для детей и подростков с круглосуточным режимом пребывания </w:t>
      </w:r>
      <w:hyperlink w:anchor="P6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(рисунок 1)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. При оценке цикличного меню было установлено, что меню - разнообразное, 5-разовое; объемы порций соответствуют рекомендованным количественным показателям, регламентированным санитарно-эпидемиологическими требованиями </w:t>
      </w:r>
      <w:hyperlink w:anchor="P228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[16]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. Вместе с тем, калорийность питания - ниже фактических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детей старших возрастных групп в 9, 10, 12, 15, 18, 19 и 21 дни, что свидетельствует о необходимости увеличения основного рациона питания для данной возрастной группы. В остальные дни энергетическая ценность рациона питания соответствовала фактическим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энерготратам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детей, либо превышала их </w:t>
      </w:r>
      <w:hyperlink w:anchor="P6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(рисунок 1)</w:t>
        </w:r>
      </w:hyperlink>
      <w:r w:rsidRPr="0080550B">
        <w:rPr>
          <w:rFonts w:ascii="Times New Roman" w:hAnsi="Times New Roman" w:cs="Times New Roman"/>
          <w:sz w:val="28"/>
          <w:szCs w:val="28"/>
        </w:rPr>
        <w:t>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IV. Рекомендации по организации мониторинга за питанием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4.1. Мониторинг питания в образовательной (оздоровительной) организации должен осуществляться ежедневно с составлением отчета не реже одного раза в учебную четверть для общеобразовательных организаций и не реже одного раза в квартал для организаций дошкольного образования, для оздоровительных организаций - ежедневно, с отчетом по итогам смены.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4.2. Сбор информации об организации питания в дошкольных организациях, общеобразовательных организациях, организациях отдыха и оздоровления детей предусматривает учет первичных данных в соответствии с </w:t>
      </w:r>
      <w:hyperlink w:anchor="P220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приложением 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4.3. В качестве основных расчетных показателей для оценки охвата школьников горячим питанием определяются следующие: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удельный вес школьников, охваченных горячим питанием, в том числе,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удельный вес школьников, охваченных горячими завтраками, в том числе,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удельный вес школьников, охваченных обедами, в том числе,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удельный вес школьников, охваченных двух-трехразовым питанием (от всех школьников), в том числе,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удельный вес школьников, охваченных двух-трехразовым питанием (от школьников, нуждающихся в двух-трехразовом питании), в том числе,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удельный вес школьников, получающих дотации на питание;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стоимость школьного завтрака, обеда, полдника (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/день);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размер дотации на питание (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/день).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 xml:space="preserve">Учет и анализ результатов контрольно-надзорных мероприятий для оценки организации питания в общеобразовательных организациях и дошкольных образовательных организациях, организациях отдыха и оздоровления детей проводится территориальными органами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243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приложением 4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За отчетный период (учебная четверть, квартал, смена) определяются: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- показатели выполнения норм питания в процентах и отклонения (занижения) от нормативов в процентах от нормативного уровня в соответствии с </w:t>
      </w:r>
      <w:hyperlink w:anchor="P9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общее количество выявленных нарушений в ходе контрольно-надзорных мероприятий и составленных протоколов за выявленные нарушения.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Детально рекомендуется учитывать количество нарушений, выявленных к сопроводительной документации, условиям хранения и срокам реализации продуктов, наличия в реализации запрещенных продуктов и блюд, подтвердившиеся жалобы на организацию питания.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4.4. Результаты мониторинга рекомендуется использовать для реализации мероприятий по улучшению организации питания детей, сохранению и укреплению их здоровья.</w:t>
      </w:r>
    </w:p>
    <w:p w:rsid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80550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к МР 2.4.5.0131-18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Примерные наборы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продуктов по приемам пищи для организации питания детей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и организациях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по уходу и присмотру за детьми до 7-ми лет (в брутто г,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мл, шт. на 1 ребенка в сутки)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rPr>
          <w:rFonts w:ascii="Times New Roman" w:hAnsi="Times New Roman" w:cs="Times New Roman"/>
          <w:sz w:val="28"/>
          <w:szCs w:val="28"/>
        </w:rPr>
        <w:sectPr w:rsidR="0080550B" w:rsidRPr="0080550B" w:rsidSect="0080550B">
          <w:pgSz w:w="11906" w:h="16838"/>
          <w:pgMar w:top="568" w:right="566" w:bottom="426" w:left="709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80550B" w:rsidRPr="0080550B">
        <w:tc>
          <w:tcPr>
            <w:tcW w:w="454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2665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1607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80550B" w:rsidRPr="0080550B">
        <w:tc>
          <w:tcPr>
            <w:tcW w:w="454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808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Молоко, молочные и кисломолочные продукты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Мясо бескостное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Птица (куры, цыплята-бройлеры, индейка - потрошеная 1 кат)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Яйцо (шт.)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1) картофель: с 01.09 по 31.10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2) картофель: с 31.10 по 31.12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3) картофель: с 31.12 по 28.02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4) картофель: с 29.02 по 01.09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Сок фруктовые и овощные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Витаминизированные напитки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550B">
        <w:rPr>
          <w:rFonts w:ascii="Times New Roman" w:hAnsi="Times New Roman" w:cs="Times New Roman"/>
          <w:sz w:val="28"/>
          <w:szCs w:val="28"/>
        </w:rPr>
        <w:t>римерные наборы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продуктов по приемам пищи для организации питания детей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и организациях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по уходу и присмотру за детьми до 7-ми лет (в нетто г,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мл на 1 ребенка в сутки)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80550B" w:rsidRPr="0080550B">
        <w:tc>
          <w:tcPr>
            <w:tcW w:w="454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65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пищевого продукта </w:t>
            </w: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группы пищевых продуктов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1607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80550B" w:rsidRPr="0080550B">
        <w:tc>
          <w:tcPr>
            <w:tcW w:w="454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808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Молоко, молочные и кисломолочные продукты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Мясо бескостное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Птица (куры, цыплята-бройлеры, индейка-потрошенная, 1 кат)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Яйцо (г)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Сок фруктовые и овощные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Витаминизированные напитки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Примерные наборы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продуктов по приемам пищи для организации питания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детей в общеобразовательных организациях и организациях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 (в брутто г,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мл, шт. на 1 ребенка/подростка в сутки)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80550B" w:rsidRPr="0080550B">
        <w:tc>
          <w:tcPr>
            <w:tcW w:w="454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65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1607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80550B" w:rsidRPr="0080550B">
        <w:tc>
          <w:tcPr>
            <w:tcW w:w="454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808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1) картофель: с 01.09 по 31.10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2) картофель: с 31.10 по 31.12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3) картофель: с 31.12 по 28.02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4) картофель: с 29.02 по 01.09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Соки плодоовощные, напитки витаминизированные, в т.ч. </w:t>
            </w:r>
            <w:proofErr w:type="spellStart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инстантные</w:t>
            </w:r>
            <w:proofErr w:type="spellEnd"/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Мясо </w:t>
            </w:r>
            <w:proofErr w:type="spellStart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жилованное</w:t>
            </w:r>
            <w:proofErr w:type="spellEnd"/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Птица (цыплята-бройлеры потрошеные - 1 кат)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Кисломолочные продукты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Яйцо (</w:t>
            </w:r>
            <w:proofErr w:type="spellStart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0550B" w:rsidRPr="0080550B" w:rsidRDefault="0080550B">
      <w:pPr>
        <w:rPr>
          <w:rFonts w:ascii="Times New Roman" w:hAnsi="Times New Roman" w:cs="Times New Roman"/>
          <w:sz w:val="28"/>
          <w:szCs w:val="28"/>
        </w:rPr>
        <w:sectPr w:rsidR="0080550B" w:rsidRPr="00805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Примерные наборы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продуктов по приемам пищи для организации питания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детей в общеобразовательных организациях и организациях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 (в нетто г,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мл, на 1 ребенка/подростка в сутки)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80550B" w:rsidRPr="0080550B">
        <w:tc>
          <w:tcPr>
            <w:tcW w:w="454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65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1607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80550B" w:rsidRPr="0080550B">
        <w:tc>
          <w:tcPr>
            <w:tcW w:w="454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808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Соки плодоовощные, напитки витаминизированные, в т.ч. </w:t>
            </w:r>
            <w:proofErr w:type="spellStart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инстантные</w:t>
            </w:r>
            <w:proofErr w:type="spellEnd"/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Мясо </w:t>
            </w:r>
            <w:proofErr w:type="spellStart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жилованное</w:t>
            </w:r>
            <w:proofErr w:type="spellEnd"/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Птица (цыплята-бройлеры потрошеные - 1 кат)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Кисломолочные продукты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Дрожжи </w:t>
            </w: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хлебопекарные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0550B" w:rsidRPr="0080550B" w:rsidRDefault="0080550B">
      <w:pPr>
        <w:rPr>
          <w:rFonts w:ascii="Times New Roman" w:hAnsi="Times New Roman" w:cs="Times New Roman"/>
          <w:sz w:val="28"/>
          <w:szCs w:val="28"/>
        </w:rPr>
        <w:sectPr w:rsidR="0080550B" w:rsidRPr="0080550B" w:rsidSect="0080550B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80550B" w:rsidRPr="0080550B" w:rsidRDefault="008055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к МР 2.4.5.0131-18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80"/>
      <w:bookmarkEnd w:id="3"/>
      <w:r w:rsidRPr="0080550B">
        <w:rPr>
          <w:rFonts w:ascii="Times New Roman" w:hAnsi="Times New Roman" w:cs="Times New Roman"/>
          <w:sz w:val="28"/>
          <w:szCs w:val="28"/>
        </w:rPr>
        <w:t>Анкета</w:t>
      </w:r>
    </w:p>
    <w:p w:rsidR="0080550B" w:rsidRPr="0080550B" w:rsidRDefault="00805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оценки структуры фактической двигательной</w:t>
      </w:r>
    </w:p>
    <w:p w:rsidR="0080550B" w:rsidRPr="0080550B" w:rsidRDefault="00805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активности ребенка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Анкетирование проводится с целью изучения фактической двигательной активности школьников, направлено на определение </w:t>
      </w:r>
      <w:proofErr w:type="spellStart"/>
      <w:proofErr w:type="gramStart"/>
      <w:r w:rsidRPr="0080550B">
        <w:rPr>
          <w:rFonts w:ascii="Times New Roman" w:hAnsi="Times New Roman" w:cs="Times New Roman"/>
          <w:sz w:val="28"/>
          <w:szCs w:val="28"/>
        </w:rPr>
        <w:t>средне-суточных</w:t>
      </w:r>
      <w:proofErr w:type="spellEnd"/>
      <w:proofErr w:type="gramEnd"/>
      <w:r w:rsidRPr="00805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190"/>
      </w:tblGrid>
      <w:tr w:rsidR="0080550B" w:rsidRPr="0080550B">
        <w:tc>
          <w:tcPr>
            <w:tcW w:w="7880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190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Время, часы</w:t>
            </w:r>
          </w:p>
        </w:tc>
      </w:tr>
      <w:tr w:rsidR="0080550B" w:rsidRPr="0080550B">
        <w:tc>
          <w:tcPr>
            <w:tcW w:w="7880" w:type="dxa"/>
          </w:tcPr>
          <w:p w:rsidR="0080550B" w:rsidRPr="0080550B" w:rsidRDefault="00805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сна</w:t>
            </w:r>
          </w:p>
        </w:tc>
        <w:tc>
          <w:tcPr>
            <w:tcW w:w="1190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0B" w:rsidRPr="0080550B">
        <w:tc>
          <w:tcPr>
            <w:tcW w:w="7880" w:type="dxa"/>
          </w:tcPr>
          <w:p w:rsidR="0080550B" w:rsidRPr="0080550B" w:rsidRDefault="00805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Время, затраченное на выполнение уроков, просмотр телевизора, работу с компьютером, телефоном и пр.</w:t>
            </w:r>
          </w:p>
        </w:tc>
        <w:tc>
          <w:tcPr>
            <w:tcW w:w="1190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0B" w:rsidRPr="0080550B">
        <w:tc>
          <w:tcPr>
            <w:tcW w:w="7880" w:type="dxa"/>
          </w:tcPr>
          <w:p w:rsidR="0080550B" w:rsidRPr="0080550B" w:rsidRDefault="00805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Время, затраченное на прогулки, выполнение работ легкой степени интенсивности, с преимущественно умственным компонентом и пр.</w:t>
            </w:r>
          </w:p>
        </w:tc>
        <w:tc>
          <w:tcPr>
            <w:tcW w:w="1190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0B" w:rsidRPr="0080550B">
        <w:tc>
          <w:tcPr>
            <w:tcW w:w="7880" w:type="dxa"/>
          </w:tcPr>
          <w:p w:rsidR="0080550B" w:rsidRPr="0080550B" w:rsidRDefault="00805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Время, затраченное на выполнение работ средней интенсивности, подвижные игры, катание на лыжах, велосипеде, занятия в спортивных секциях и пр.</w:t>
            </w:r>
          </w:p>
        </w:tc>
        <w:tc>
          <w:tcPr>
            <w:tcW w:w="1190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0B" w:rsidRPr="0080550B">
        <w:tc>
          <w:tcPr>
            <w:tcW w:w="7880" w:type="dxa"/>
          </w:tcPr>
          <w:p w:rsidR="0080550B" w:rsidRPr="0080550B" w:rsidRDefault="00805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Время, затраченное на выполнение работ высокой интенсивности, бег, занятия в футбол, волейбол, хоккей, баскетбол, плавание, танцы и пр.</w:t>
            </w:r>
          </w:p>
        </w:tc>
        <w:tc>
          <w:tcPr>
            <w:tcW w:w="1190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к МР 2.4.5.0131-18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06"/>
      <w:bookmarkEnd w:id="4"/>
      <w:r w:rsidRPr="0080550B">
        <w:rPr>
          <w:rFonts w:ascii="Times New Roman" w:hAnsi="Times New Roman" w:cs="Times New Roman"/>
          <w:sz w:val="28"/>
          <w:szCs w:val="28"/>
        </w:rPr>
        <w:t>ПРОГРАММА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СБОРА ИНФОРМАЦИИ ОБ ОРГАНИЗАЦИИ ПИТАНИЯ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Программа сбора информации в ходе реализации мониторинговых задач на уровне муниципального образования, субъекта Федерации, Федерального округа должна включать обязательные атрибуты, позволяющие в дальнейшем формализовать информацию и провести ее качественную оценку. Для этого необходимо учитывать следующие данные: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1. Федеральный округ;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2. Субъект Российской Федерации;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3. Муниципальное образование;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4. Округ (район) внутри муниципального образования;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5. Краткое наименование общеобразовательной организации;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6. ИНН общеобразовательной организации;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7. Количество детей по списку обучающихся,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8. Количество детей с отказом от питания,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9. Количество детей на домашнем обучении,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10. Размер социальной поддержки (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/чел/день),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11. Средняя стоимость завтрака,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12. Средняя стоимость обеда,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13. Средняя стоимость полдника,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14. Среднее фактическое количество обучающихся за отчетный период посещавших общеобразовательную организацию,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15. Количество детей получающих социальную поддержку,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16. Среднее фактическое количество обучающихся получающих в общеобразовательной организации ежедневно горячие завтраки,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17. Среднее фактическое количество обучающихся получающих в общеобразовательной организации ежедневно обеды,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18. Среднее фактическое количество обучающихся получающих в общеобразовательной организации ежедневно горячие завтраки и обеды,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19. Среднее фактическое количество обучающихся получающих в общеобразовательной организации ежедневно горячие завтраки, обеды и полдники,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20. Количество школьников, посещающих группу продленного дня,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21. Количество школьников, обучающихся на подвозе,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22. Количество школьников, обучающихся на подвозе - всего,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23. Количество школьников, обучающихся на подвозе и посещающих группу продленного дня,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24. Количество фактическое количество обучающихся школьников, обучающихся на подвозе и проживающих в пришкольном интернате, в том числе по ступеням обучения (1 - 4 классы, 5 - 9 классы, 10 - 11 классы).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к МР 2.4.5.0131-18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43"/>
      <w:bookmarkEnd w:id="5"/>
      <w:r w:rsidRPr="0080550B">
        <w:rPr>
          <w:rFonts w:ascii="Times New Roman" w:hAnsi="Times New Roman" w:cs="Times New Roman"/>
          <w:sz w:val="28"/>
          <w:szCs w:val="28"/>
        </w:rPr>
        <w:t>ПОКАЗАТЕЛИ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КОНТРОЛЬНО-НАДЗОРНЫХ МЕРОПРИЯТИЙ ТЕРРИТОРИАЛЬНЫХ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ОРГАНОВ РОСПОТРЕБНАДЗОРА ЗА ОРГАНИЗАЦИЕЙ ПИТАНИЯ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 ОБЩЕОБРАЗОВАТЕЛЬНЫХ ОРГАНИЗАЦИЯХ, ДОШКОЛЬНЫХ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ОБРАЗОВАТЕЛЬНЫХ ОРГАНИЗАЦИЯХ, ОРГАНИЗАЦИЙ ОТДЫХА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И ОЗДОРОВЛЕНИЯ, ПОДЛЕЖАЩИЕ УЧЕТУ И АНАЛИЗУ В СИСТЕМЕ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МОНИТОРИНГА ПИТАНИЯ (ПО РЕЗУЛЬТАТАМ ПРОВЕРОК)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1. Выполнение физиологических норм питания по основным группам продуктов в гр. (среднесуточное за цикл) и в процентах в сравнении с рекомендуемым количеством (</w:t>
      </w:r>
      <w:hyperlink w:anchor="P9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рекомендациям) при контроле: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за дошкольными организациями - по возрастным группам от 1 - 3 года и 3 - 7 лет;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за организацией питания в общеобразовательных организациях и организациях отдыха и оздоровления детей с дневным пребыванием - по возрастным группам 7 - 10 лет и 11 - 18 лет;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- за стационарными организациями отдыха и оздоровления детей и подростков - по возрастным группам 7 - 10 лет и 11 лет и старше.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 Наличие замечаний к сопроводительной документации (количество за проверку).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3. Наличие замечаний к условиям хранения и срокам реализации (количество за проверку).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4. Наличие в реализации запрещенных продуктов и блюд.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5. Результаты лабораторного контроля по исследованному сырью на соответствие требованиям технических регламентов Таможенного союза и Евразийского экономического союза (по микробиологическим и санитарно-химическим показателям) [</w:t>
      </w:r>
      <w:hyperlink w:anchor="P227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], оценки качества и безопасности готовых блюд (по микробиологическим показателям, калорийности и содержания витамина C).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6. Количество выявленных в ходе проверки нарушений действующих санитарных норм и правил в части организации питания [</w:t>
      </w:r>
      <w:hyperlink w:anchor="P228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4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7. Количество выявленных в ходе проверки нарушений технических регламентов Таможенного союза и Евразийского экономического союза в части требований к пищевой продукции [</w:t>
      </w:r>
      <w:hyperlink w:anchor="P227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3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4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7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0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1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8. Количество составленных протоколов за выявленные в ходе проверки нарушения действующих санитарных норм и правил в части организации питания [</w:t>
      </w:r>
      <w:hyperlink w:anchor="P228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4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9. Количество составленных протоколов за выявленные в ходе проверки нарушения технических регламентов Таможенного союза и Евразийского экономического союза в части требований к пищевой продукции [</w:t>
      </w:r>
      <w:hyperlink w:anchor="P227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3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4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7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0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1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СПИСОК НОРМАТИВНЫХ ДОКУМЕНТОВ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N 2300-1 "О защите прав потребителей".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2. Федеральный </w:t>
      </w:r>
      <w:hyperlink r:id="rId7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72"/>
      <w:bookmarkEnd w:id="6"/>
      <w:r w:rsidRPr="0080550B">
        <w:rPr>
          <w:rFonts w:ascii="Times New Roman" w:hAnsi="Times New Roman" w:cs="Times New Roman"/>
          <w:sz w:val="28"/>
          <w:szCs w:val="28"/>
        </w:rPr>
        <w:t xml:space="preserve">3. Технический </w:t>
      </w:r>
      <w:hyperlink r:id="rId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пищевой продукции" (ТР ТС 021/2011).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73"/>
      <w:bookmarkEnd w:id="7"/>
      <w:r w:rsidRPr="0080550B">
        <w:rPr>
          <w:rFonts w:ascii="Times New Roman" w:hAnsi="Times New Roman" w:cs="Times New Roman"/>
          <w:sz w:val="28"/>
          <w:szCs w:val="28"/>
        </w:rPr>
        <w:t xml:space="preserve">4. Технический </w:t>
      </w:r>
      <w:hyperlink r:id="rId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"Пищевая продукция в части ее маркировки" (ТР ТС 022/2011).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74"/>
      <w:bookmarkEnd w:id="8"/>
      <w:r w:rsidRPr="0080550B">
        <w:rPr>
          <w:rFonts w:ascii="Times New Roman" w:hAnsi="Times New Roman" w:cs="Times New Roman"/>
          <w:sz w:val="28"/>
          <w:szCs w:val="28"/>
        </w:rPr>
        <w:t xml:space="preserve">5. Технический </w:t>
      </w:r>
      <w:hyperlink r:id="rId10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зерна" </w:t>
      </w:r>
      <w:r w:rsidRPr="0080550B">
        <w:rPr>
          <w:rFonts w:ascii="Times New Roman" w:hAnsi="Times New Roman" w:cs="Times New Roman"/>
          <w:sz w:val="28"/>
          <w:szCs w:val="28"/>
        </w:rPr>
        <w:lastRenderedPageBreak/>
        <w:t>(ТР ТС 015/2011).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75"/>
      <w:bookmarkEnd w:id="9"/>
      <w:r w:rsidRPr="0080550B">
        <w:rPr>
          <w:rFonts w:ascii="Times New Roman" w:hAnsi="Times New Roman" w:cs="Times New Roman"/>
          <w:sz w:val="28"/>
          <w:szCs w:val="28"/>
        </w:rPr>
        <w:t xml:space="preserve">6. Технический </w:t>
      </w:r>
      <w:hyperlink r:id="rId11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"Технический регламент на соковую продукцию из фруктов и овощей" (ТР ТС 023/2011).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76"/>
      <w:bookmarkEnd w:id="10"/>
      <w:r w:rsidRPr="0080550B">
        <w:rPr>
          <w:rFonts w:ascii="Times New Roman" w:hAnsi="Times New Roman" w:cs="Times New Roman"/>
          <w:sz w:val="28"/>
          <w:szCs w:val="28"/>
        </w:rPr>
        <w:t xml:space="preserve">7. Технический </w:t>
      </w:r>
      <w:hyperlink r:id="rId1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"Технический регламент на масложировую продукцию" (ТР ТС 024/2011).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77"/>
      <w:bookmarkEnd w:id="11"/>
      <w:r w:rsidRPr="0080550B">
        <w:rPr>
          <w:rFonts w:ascii="Times New Roman" w:hAnsi="Times New Roman" w:cs="Times New Roman"/>
          <w:sz w:val="28"/>
          <w:szCs w:val="28"/>
        </w:rPr>
        <w:t xml:space="preserve">8. Технический </w:t>
      </w:r>
      <w:hyperlink r:id="rId13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отдельных видов специализированной пищевой продукции" (ТР ТС 027/2012).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78"/>
      <w:bookmarkEnd w:id="12"/>
      <w:r w:rsidRPr="0080550B">
        <w:rPr>
          <w:rFonts w:ascii="Times New Roman" w:hAnsi="Times New Roman" w:cs="Times New Roman"/>
          <w:sz w:val="28"/>
          <w:szCs w:val="28"/>
        </w:rPr>
        <w:t xml:space="preserve">9. Технический </w:t>
      </w:r>
      <w:hyperlink r:id="rId14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"Требования безопасности пищевых добавок" (ТР ТС 029/2012).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79"/>
      <w:bookmarkEnd w:id="13"/>
      <w:r w:rsidRPr="0080550B">
        <w:rPr>
          <w:rFonts w:ascii="Times New Roman" w:hAnsi="Times New Roman" w:cs="Times New Roman"/>
          <w:sz w:val="28"/>
          <w:szCs w:val="28"/>
        </w:rPr>
        <w:t xml:space="preserve">10. Технический </w:t>
      </w:r>
      <w:hyperlink r:id="rId1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молока и молочной продукции" (ТР ТС 033/2013).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80"/>
      <w:bookmarkEnd w:id="14"/>
      <w:r w:rsidRPr="0080550B">
        <w:rPr>
          <w:rFonts w:ascii="Times New Roman" w:hAnsi="Times New Roman" w:cs="Times New Roman"/>
          <w:sz w:val="28"/>
          <w:szCs w:val="28"/>
        </w:rPr>
        <w:t xml:space="preserve">11. Технический </w:t>
      </w:r>
      <w:hyperlink r:id="rId1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мяса и мясной продукции" (ТР ТС 034/2013).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81"/>
      <w:bookmarkEnd w:id="15"/>
      <w:r w:rsidRPr="0080550B">
        <w:rPr>
          <w:rFonts w:ascii="Times New Roman" w:hAnsi="Times New Roman" w:cs="Times New Roman"/>
          <w:sz w:val="28"/>
          <w:szCs w:val="28"/>
        </w:rPr>
        <w:t xml:space="preserve">12. Технический </w:t>
      </w:r>
      <w:hyperlink r:id="rId17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 "О безопасности рыбной продукции" (ТР ЕАЭС 040/2016).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82"/>
      <w:bookmarkEnd w:id="16"/>
      <w:r w:rsidRPr="0080550B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СанПиН 2.4.1.3049-13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14. </w:t>
      </w:r>
      <w:hyperlink r:id="rId1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СанПиН 2.4.2.2821-10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84"/>
      <w:bookmarkEnd w:id="17"/>
      <w:r w:rsidRPr="0080550B">
        <w:rPr>
          <w:rFonts w:ascii="Times New Roman" w:hAnsi="Times New Roman" w:cs="Times New Roman"/>
          <w:sz w:val="28"/>
          <w:szCs w:val="28"/>
        </w:rPr>
        <w:t xml:space="preserve">15. </w:t>
      </w:r>
      <w:hyperlink r:id="rId20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СанПиН 2.4.5.2409-08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85"/>
      <w:bookmarkEnd w:id="18"/>
      <w:r w:rsidRPr="0080550B">
        <w:rPr>
          <w:rFonts w:ascii="Times New Roman" w:hAnsi="Times New Roman" w:cs="Times New Roman"/>
          <w:sz w:val="28"/>
          <w:szCs w:val="28"/>
        </w:rPr>
        <w:t xml:space="preserve">16. </w:t>
      </w:r>
      <w:hyperlink r:id="rId21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СанПиН 2.4.4.3155-13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86"/>
      <w:bookmarkEnd w:id="19"/>
      <w:r w:rsidRPr="0080550B">
        <w:rPr>
          <w:rFonts w:ascii="Times New Roman" w:hAnsi="Times New Roman" w:cs="Times New Roman"/>
          <w:sz w:val="28"/>
          <w:szCs w:val="28"/>
        </w:rPr>
        <w:t xml:space="preserve">17. </w:t>
      </w:r>
      <w:hyperlink r:id="rId2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СанПиН 2.4.4.2599-10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каникул".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A26B0" w:rsidRPr="0080550B" w:rsidRDefault="00DA26B0">
      <w:pPr>
        <w:rPr>
          <w:rFonts w:ascii="Times New Roman" w:hAnsi="Times New Roman" w:cs="Times New Roman"/>
          <w:sz w:val="28"/>
          <w:szCs w:val="28"/>
        </w:rPr>
      </w:pPr>
    </w:p>
    <w:sectPr w:rsidR="00DA26B0" w:rsidRPr="0080550B" w:rsidSect="0080550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0B"/>
    <w:rsid w:val="002D10AD"/>
    <w:rsid w:val="005D1603"/>
    <w:rsid w:val="0080550B"/>
    <w:rsid w:val="00B91970"/>
    <w:rsid w:val="00DA26B0"/>
    <w:rsid w:val="00E5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0B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805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5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75E7BFA56A8C630DA7A7A4F800AC83647BCDAEDD8BEAC17425667311464B64FD0ADFB2D51D9B5B0770EBCAED7492EE47BA5001718C668ABY2B" TargetMode="External"/><Relationship Id="rId13" Type="http://schemas.openxmlformats.org/officeDocument/2006/relationships/hyperlink" Target="consultantplus://offline/ref=3B775E7BFA56A8C630DA7A7A4F800AC83642B9DCE6DFBEAC17425667311464B64FD0ADFB2D51D9B0B9770EBCAED7492EE47BA5001718C668ABY2B" TargetMode="External"/><Relationship Id="rId18" Type="http://schemas.openxmlformats.org/officeDocument/2006/relationships/hyperlink" Target="consultantplus://offline/ref=3B775E7BFA56A8C630DA7A7A4F800AC83649BDD9EBD8BEAC17425667311464B64FD0ADFB2D51D9B0BC770EBCAED7492EE47BA5001718C668ABY2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775E7BFA56A8C630DA7A7A4F800AC83540BDDDEADFBEAC17425667311464B64FD0ADFB2D51D9B0BA770EBCAED7492EE47BA5001718C668ABY2B" TargetMode="External"/><Relationship Id="rId7" Type="http://schemas.openxmlformats.org/officeDocument/2006/relationships/hyperlink" Target="consultantplus://offline/ref=3B775E7BFA56A8C630DA7A7A4F800AC83548BEDBE9DDBEAC17425667311464B65DD0F5F72F50C7B1BB6258EDEBA8YBB" TargetMode="External"/><Relationship Id="rId12" Type="http://schemas.openxmlformats.org/officeDocument/2006/relationships/hyperlink" Target="consultantplus://offline/ref=3B775E7BFA56A8C630DA7A7A4F800AC83648BFD6EBD6BEAC17425667311464B64FD0ADFB2D51D9B2B8770EBCAED7492EE47BA5001718C668ABY2B" TargetMode="External"/><Relationship Id="rId17" Type="http://schemas.openxmlformats.org/officeDocument/2006/relationships/hyperlink" Target="consultantplus://offline/ref=3B775E7BFA56A8C630DA7A7A4F800AC83540BCDDEDD6BEAC17425667311464B64FD0ADFB2D51D9B0BD770EBCAED7492EE47BA5001718C668ABY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775E7BFA56A8C630DA7A7A4F800AC83644BBDCECDBBEAC17425667311464B64FD0ADFB2D51D9B0BE770EBCAED7492EE47BA5001718C668ABY2B" TargetMode="External"/><Relationship Id="rId20" Type="http://schemas.openxmlformats.org/officeDocument/2006/relationships/hyperlink" Target="consultantplus://offline/ref=3B775E7BFA56A8C630DA7A7A4F800AC83048BADBEAD4E3A61F1B5A65361B3BA14899A1FA2D51D8B4B3280BA9BF8F462DFB65A61D0B1AC7A6Y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75E7BFA56A8C630DA7A7A4F800AC83441BBD8EBDCBEAC17425667311464B65DD0F5F72F50C7B1BB6258EDEBA8YBB" TargetMode="External"/><Relationship Id="rId11" Type="http://schemas.openxmlformats.org/officeDocument/2006/relationships/hyperlink" Target="consultantplus://offline/ref=3B775E7BFA56A8C630DA7A7A4F800AC83648B8D8EAD9BEAC17425667311464B64FD0ADFB2D51D9B3B0770EBCAED7492EE47BA5001718C668ABY2B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B775E7BFA56A8C630DA7A7A4F800AC83549B0DEE9DEBEAC17425667311464B64FD0ADFB2D51D9B0BA770EBCAED7492EE47BA5001718C668ABY2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B775E7BFA56A8C630DA7A7A4F800AC83549B0DEEADCBEAC17425667311464B64FD0ADFB2D51D9B3BF770EBCAED7492EE47BA5001718C668ABY2B" TargetMode="External"/><Relationship Id="rId19" Type="http://schemas.openxmlformats.org/officeDocument/2006/relationships/hyperlink" Target="consultantplus://offline/ref=3B775E7BFA56A8C630DA7A7A4F800AC83648B9DEEDD8BEAC17425667311464B64FD0ADF8260588F5ED7158ECF4824732E765A4A0YA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775E7BFA56A8C630DA7A7A4F800AC83441B8DBEFDBBEAC17425667311464B64FD0ADFB2D51D9B0B1770EBCAED7492EE47BA5001718C668ABY2B" TargetMode="External"/><Relationship Id="rId14" Type="http://schemas.openxmlformats.org/officeDocument/2006/relationships/hyperlink" Target="consultantplus://offline/ref=3B775E7BFA56A8C630DA7A7A4F800AC83647B1DBEDDFBEAC17425667311464B64FD0ADFB2D51D9B0BB770EBCAED7492EE47BA5001718C668ABY2B" TargetMode="External"/><Relationship Id="rId22" Type="http://schemas.openxmlformats.org/officeDocument/2006/relationships/hyperlink" Target="consultantplus://offline/ref=3B775E7BFA56A8C630DA7A7A4F800AC83540BDDDEADCBEAC17425667311464B64FD0ADFB2D51D9B0BA770EBCAED7492EE47BA5001718C668AB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4995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Кириллина Дария Ильинична</dc:creator>
  <cp:lastModifiedBy>lyceum9</cp:lastModifiedBy>
  <cp:revision>2</cp:revision>
  <cp:lastPrinted>2019-03-21T01:27:00Z</cp:lastPrinted>
  <dcterms:created xsi:type="dcterms:W3CDTF">2021-03-01T05:21:00Z</dcterms:created>
  <dcterms:modified xsi:type="dcterms:W3CDTF">2021-03-01T05:21:00Z</dcterms:modified>
</cp:coreProperties>
</file>